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suppressAutoHyphens w:val="1"/>
        <w:spacing w:before="0" w:after="299" w:line="240" w:lineRule="auto"/>
        <w:rPr>
          <w:rFonts w:ascii="Times Roman" w:cs="Times Roman" w:hAnsi="Times Roman" w:eastAsia="Times Roman"/>
          <w:b w:val="1"/>
          <w:bCs w:val="1"/>
          <w:sz w:val="36"/>
          <w:szCs w:val="36"/>
        </w:rPr>
      </w:pPr>
      <w:r>
        <w:rPr>
          <w:rFonts w:ascii="Times Roman" w:hAnsi="Times Roman"/>
          <w:b w:val="1"/>
          <w:bCs w:val="1"/>
          <w:sz w:val="36"/>
          <w:szCs w:val="36"/>
          <w:rtl w:val="0"/>
          <w:lang w:val="en-US"/>
        </w:rPr>
        <w:t>MEDIA STORY ANGLES</w:t>
      </w:r>
    </w:p>
    <w:p>
      <w:pPr>
        <w:pStyle w:val="Default"/>
        <w:suppressAutoHyphens w:val="1"/>
        <w:spacing w:before="0" w:after="299" w:line="240" w:lineRule="auto"/>
        <w:rPr>
          <w:rFonts w:ascii="Times Roman" w:cs="Times Roman" w:hAnsi="Times Roman" w:eastAsia="Times Roman"/>
          <w:b w:val="1"/>
          <w:bCs w:val="1"/>
          <w:sz w:val="36"/>
          <w:szCs w:val="36"/>
        </w:rPr>
      </w:pPr>
      <w:r>
        <w:rPr>
          <w:rFonts w:ascii="Times Roman" w:hAnsi="Times Roman"/>
          <w:b w:val="1"/>
          <w:bCs w:val="1"/>
          <w:sz w:val="36"/>
          <w:szCs w:val="36"/>
          <w:rtl w:val="0"/>
          <w:lang w:val="de-DE"/>
        </w:rPr>
        <w:t>PHOENIXA</w:t>
      </w:r>
      <w:r>
        <w:rPr>
          <w:rFonts w:ascii="Times Roman" w:hAnsi="Times Roman" w:hint="default"/>
          <w:b w:val="1"/>
          <w:bCs w:val="1"/>
          <w:sz w:val="36"/>
          <w:szCs w:val="36"/>
          <w:rtl w:val="0"/>
          <w:lang w:val="en-US"/>
        </w:rPr>
        <w:t xml:space="preserve">® — </w:t>
      </w:r>
      <w:r>
        <w:rPr>
          <w:rFonts w:ascii="Times Roman" w:hAnsi="Times Roman"/>
          <w:b w:val="1"/>
          <w:bCs w:val="1"/>
          <w:sz w:val="36"/>
          <w:szCs w:val="36"/>
          <w:rtl w:val="0"/>
          <w:lang w:val="en-US"/>
        </w:rPr>
        <w:t>A Mystical Quest for Peace</w:t>
      </w:r>
    </w:p>
    <w:p>
      <w:pPr>
        <w:pStyle w:val="Default"/>
        <w:suppressAutoHyphens w:val="1"/>
        <w:spacing w:before="0" w:after="281" w:line="240" w:lineRule="auto"/>
        <w:rPr>
          <w:rFonts w:ascii="Times Roman" w:cs="Times Roman" w:hAnsi="Times Roman" w:eastAsia="Times Roman"/>
          <w:b w:val="1"/>
          <w:bCs w:val="1"/>
          <w:sz w:val="28"/>
          <w:szCs w:val="28"/>
        </w:rPr>
      </w:pPr>
      <w:r>
        <w:rPr>
          <w:rFonts w:ascii="Times Roman" w:hAnsi="Times Roman"/>
          <w:b w:val="1"/>
          <w:bCs w:val="1"/>
          <w:sz w:val="28"/>
          <w:szCs w:val="28"/>
          <w:rtl w:val="0"/>
          <w:lang w:val="en-US"/>
        </w:rPr>
        <w:t>1. Why PHOENIXA Matters in a Fractured World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 xml:space="preserve">Winner of the 2026 Nautilus Gold Book Award, PHOENIXA emerges at a moment of growing geopolitical tension, cultural fragmentation, and spiritual uncertainty </w:t>
      </w:r>
      <w:r>
        <w:rPr>
          <w:rFonts w:ascii="Times Roman" w:hAnsi="Times Roman" w:hint="default"/>
          <w:rtl w:val="0"/>
          <w:lang w:val="en-US"/>
        </w:rPr>
        <w:t xml:space="preserve">— </w:t>
      </w:r>
      <w:r>
        <w:rPr>
          <w:rFonts w:ascii="Times Roman" w:hAnsi="Times Roman"/>
          <w:rtl w:val="0"/>
          <w:lang w:val="en-US"/>
        </w:rPr>
        <w:t xml:space="preserve">offering a </w:t>
      </w:r>
      <w:r>
        <w:rPr>
          <w:rFonts w:ascii="Times Roman" w:hAnsi="Times Roman"/>
          <w:rtl w:val="0"/>
          <w:lang w:val="en-US"/>
        </w:rPr>
        <w:t xml:space="preserve">rare </w:t>
      </w:r>
      <w:r>
        <w:rPr>
          <w:rFonts w:ascii="Times Roman" w:hAnsi="Times Roman"/>
          <w:rtl w:val="0"/>
          <w:lang w:val="en-US"/>
        </w:rPr>
        <w:t>mythic literary vision centered on peace, remembrance, and humanity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s shared future.</w:t>
      </w:r>
    </w:p>
    <w:p>
      <w:pPr>
        <w:pStyle w:val="Default"/>
        <w:suppressAutoHyphens w:val="1"/>
        <w:spacing w:before="0" w:line="240" w:lineRule="auto"/>
        <w:rPr>
          <w:rFonts w:ascii="Times Roman" w:cs="Times Roman" w:hAnsi="Times Roman" w:eastAsia="Times Roman"/>
          <w:outline w:val="0"/>
          <w:color w:val="808080"/>
          <w14:textFill>
            <w14:solidFill>
              <w14:srgbClr w14:val="808080"/>
            </w14:solidFill>
          </w14:textFill>
        </w:rPr>
      </w:pPr>
    </w:p>
    <w:p>
      <w:pPr>
        <w:pStyle w:val="Default"/>
        <w:suppressAutoHyphens w:val="1"/>
        <w:spacing w:before="0" w:after="281" w:line="240" w:lineRule="auto"/>
        <w:rPr>
          <w:rFonts w:ascii="Times Roman" w:cs="Times Roman" w:hAnsi="Times Roman" w:eastAsia="Times Roman"/>
          <w:b w:val="1"/>
          <w:bCs w:val="1"/>
          <w:sz w:val="28"/>
          <w:szCs w:val="28"/>
        </w:rPr>
      </w:pPr>
      <w:r>
        <w:rPr>
          <w:rFonts w:ascii="Times Roman" w:hAnsi="Times Roman"/>
          <w:b w:val="1"/>
          <w:bCs w:val="1"/>
          <w:sz w:val="28"/>
          <w:szCs w:val="28"/>
          <w:rtl w:val="0"/>
          <w:lang w:val="en-US"/>
        </w:rPr>
        <w:t>2. Peace Is at Risk Without Understanding China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Rooted in Chinese cosmology, ancestry, and historical memory, PHOENIXA offers Western audiences a rare cultural and civilizational lens into China beyond politics, ideology, and stereotypes.</w:t>
      </w:r>
    </w:p>
    <w:p>
      <w:pPr>
        <w:pStyle w:val="Default"/>
        <w:suppressAutoHyphens w:val="1"/>
        <w:spacing w:before="0" w:line="240" w:lineRule="auto"/>
        <w:rPr>
          <w:rFonts w:ascii="Times Roman" w:cs="Times Roman" w:hAnsi="Times Roman" w:eastAsia="Times Roman"/>
          <w:outline w:val="0"/>
          <w:color w:val="808080"/>
          <w14:textFill>
            <w14:solidFill>
              <w14:srgbClr w14:val="808080"/>
            </w14:solidFill>
          </w14:textFill>
        </w:rPr>
      </w:pPr>
    </w:p>
    <w:p>
      <w:pPr>
        <w:pStyle w:val="Default"/>
        <w:suppressAutoHyphens w:val="1"/>
        <w:spacing w:before="0" w:after="281" w:line="240" w:lineRule="auto"/>
        <w:rPr>
          <w:rFonts w:ascii="Times Roman" w:cs="Times Roman" w:hAnsi="Times Roman" w:eastAsia="Times Roman"/>
          <w:b w:val="1"/>
          <w:bCs w:val="1"/>
          <w:sz w:val="28"/>
          <w:szCs w:val="28"/>
        </w:rPr>
      </w:pPr>
      <w:r>
        <w:rPr>
          <w:rFonts w:ascii="Times Roman" w:hAnsi="Times Roman"/>
          <w:b w:val="1"/>
          <w:bCs w:val="1"/>
          <w:sz w:val="28"/>
          <w:szCs w:val="28"/>
          <w:rtl w:val="0"/>
          <w:lang w:val="en-US"/>
        </w:rPr>
        <w:t>3. The Dragon of Power and the Feng Huang of Peace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 xml:space="preserve">While the Dragon has long symbolized power in Chinese civilization, PHOENIXA revives the lesser-understood Feng Huang </w:t>
      </w:r>
      <w:r>
        <w:rPr>
          <w:rFonts w:ascii="Times Roman" w:hAnsi="Times Roman" w:hint="default"/>
          <w:rtl w:val="0"/>
          <w:lang w:val="en-US"/>
        </w:rPr>
        <w:t xml:space="preserve">— </w:t>
      </w:r>
      <w:r>
        <w:rPr>
          <w:rFonts w:ascii="Times Roman" w:hAnsi="Times Roman"/>
          <w:rtl w:val="0"/>
          <w:lang w:val="en-US"/>
        </w:rPr>
        <w:t>the ancient Chinese Phoenix associated with virtue, harmony, spiritual balance, and peace.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 w:hint="default"/>
          <w:rtl w:val="1"/>
          <w:lang w:val="ar-SA" w:bidi="ar-SA"/>
        </w:rPr>
        <w:t>“</w:t>
      </w:r>
      <w:r>
        <w:rPr>
          <w:rFonts w:ascii="Times Roman" w:hAnsi="Times Roman"/>
          <w:rtl w:val="0"/>
          <w:lang w:val="en-US"/>
        </w:rPr>
        <w:t>Power is the Dragon. Peace is the Feng Huang.</w:t>
      </w:r>
      <w:r>
        <w:rPr>
          <w:rFonts w:ascii="Times Roman" w:hAnsi="Times Roman" w:hint="default"/>
          <w:rtl w:val="0"/>
        </w:rPr>
        <w:t>”</w:t>
        <w:br w:type="textWrapping"/>
        <w:t xml:space="preserve">— </w:t>
      </w:r>
      <w:r>
        <w:rPr>
          <w:rFonts w:ascii="Times Roman" w:hAnsi="Times Roman"/>
          <w:rtl w:val="0"/>
        </w:rPr>
        <w:t>J.J. Cheng</w:t>
      </w:r>
    </w:p>
    <w:p>
      <w:pPr>
        <w:pStyle w:val="Default"/>
        <w:suppressAutoHyphens w:val="1"/>
        <w:spacing w:before="0" w:line="240" w:lineRule="auto"/>
        <w:rPr>
          <w:rFonts w:ascii="Times Roman" w:cs="Times Roman" w:hAnsi="Times Roman" w:eastAsia="Times Roman"/>
          <w:outline w:val="0"/>
          <w:color w:val="808080"/>
          <w14:textFill>
            <w14:solidFill>
              <w14:srgbClr w14:val="808080"/>
            </w14:solidFill>
          </w14:textFill>
        </w:rPr>
      </w:pPr>
    </w:p>
    <w:p>
      <w:pPr>
        <w:pStyle w:val="Default"/>
        <w:suppressAutoHyphens w:val="1"/>
        <w:spacing w:before="0" w:after="281" w:line="240" w:lineRule="auto"/>
        <w:rPr>
          <w:rFonts w:ascii="Times Roman" w:cs="Times Roman" w:hAnsi="Times Roman" w:eastAsia="Times Roman"/>
          <w:b w:val="1"/>
          <w:bCs w:val="1"/>
          <w:sz w:val="28"/>
          <w:szCs w:val="28"/>
        </w:rPr>
      </w:pPr>
      <w:r>
        <w:rPr>
          <w:rFonts w:ascii="Times Roman" w:hAnsi="Times Roman"/>
          <w:b w:val="1"/>
          <w:bCs w:val="1"/>
          <w:sz w:val="28"/>
          <w:szCs w:val="28"/>
          <w:rtl w:val="0"/>
          <w:lang w:val="en-US"/>
        </w:rPr>
        <w:t>4. Mystical Realism: A New Hybrid Literary Form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 xml:space="preserve">J.J. Cheng describes PHOENIXA as </w:t>
      </w:r>
      <w:r>
        <w:rPr>
          <w:rFonts w:ascii="Times Roman" w:hAnsi="Times Roman" w:hint="default"/>
          <w:rtl w:val="1"/>
          <w:lang w:val="ar-SA" w:bidi="ar-SA"/>
        </w:rPr>
        <w:t>“</w:t>
      </w:r>
      <w:r>
        <w:rPr>
          <w:rFonts w:ascii="Times Roman" w:hAnsi="Times Roman"/>
          <w:rtl w:val="0"/>
          <w:lang w:val="en-US"/>
        </w:rPr>
        <w:t>Mystical Realism</w:t>
      </w:r>
      <w:r>
        <w:rPr>
          <w:rFonts w:ascii="Times Roman" w:hAnsi="Times Roman" w:hint="default"/>
          <w:rtl w:val="0"/>
          <w:lang w:val="en-US"/>
        </w:rPr>
        <w:t xml:space="preserve">” — </w:t>
      </w:r>
      <w:r>
        <w:rPr>
          <w:rFonts w:ascii="Times Roman" w:hAnsi="Times Roman"/>
          <w:rtl w:val="0"/>
          <w:lang w:val="en-US"/>
        </w:rPr>
        <w:t>a cross-media storytelling form blending mythology, spirituality, philosophy, lived history, ancestral memory, cinematic narrative, visual art, and immersive audiobook experience.</w:t>
      </w:r>
    </w:p>
    <w:p>
      <w:pPr>
        <w:pStyle w:val="Default"/>
        <w:suppressAutoHyphens w:val="1"/>
        <w:spacing w:before="0" w:line="240" w:lineRule="auto"/>
        <w:rPr>
          <w:rFonts w:ascii="Times Roman" w:cs="Times Roman" w:hAnsi="Times Roman" w:eastAsia="Times Roman"/>
          <w:outline w:val="0"/>
          <w:color w:val="808080"/>
          <w14:textFill>
            <w14:solidFill>
              <w14:srgbClr w14:val="808080"/>
            </w14:solidFill>
          </w14:textFill>
        </w:rPr>
      </w:pPr>
    </w:p>
    <w:p>
      <w:pPr>
        <w:pStyle w:val="Default"/>
        <w:suppressAutoHyphens w:val="1"/>
        <w:spacing w:before="0" w:after="281" w:line="240" w:lineRule="auto"/>
        <w:rPr>
          <w:rFonts w:ascii="Times Roman" w:cs="Times Roman" w:hAnsi="Times Roman" w:eastAsia="Times Roman"/>
          <w:b w:val="1"/>
          <w:bCs w:val="1"/>
          <w:sz w:val="28"/>
          <w:szCs w:val="28"/>
        </w:rPr>
      </w:pPr>
      <w:r>
        <w:rPr>
          <w:rFonts w:ascii="Times Roman" w:hAnsi="Times Roman"/>
          <w:b w:val="1"/>
          <w:bCs w:val="1"/>
          <w:sz w:val="28"/>
          <w:szCs w:val="28"/>
          <w:rtl w:val="0"/>
          <w:lang w:val="en-US"/>
        </w:rPr>
        <w:t>5. A Nautilus Gold-Winning Vision of Peace Through Myth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Recognized by the Nautilus Book Awards for its visionary and consciousness-driven storytelling, PHOENIXA explores how myth, imagination, and spiritual inquiry may help humanity navigate an increasingly divided and uncertain world.</w:t>
      </w:r>
    </w:p>
    <w:p>
      <w:pPr>
        <w:pStyle w:val="Default"/>
        <w:suppressAutoHyphens w:val="1"/>
        <w:spacing w:before="0" w:line="240" w:lineRule="auto"/>
        <w:rPr>
          <w:rFonts w:ascii="Times Roman" w:cs="Times Roman" w:hAnsi="Times Roman" w:eastAsia="Times Roman"/>
          <w:outline w:val="0"/>
          <w:color w:val="808080"/>
          <w14:textFill>
            <w14:solidFill>
              <w14:srgbClr w14:val="808080"/>
            </w14:solidFill>
          </w14:textFill>
        </w:rPr>
      </w:pPr>
    </w:p>
    <w:p>
      <w:pPr>
        <w:pStyle w:val="Default"/>
        <w:suppressAutoHyphens w:val="1"/>
        <w:spacing w:before="0" w:after="281" w:line="240" w:lineRule="auto"/>
        <w:rPr>
          <w:rFonts w:ascii="Times Roman" w:cs="Times Roman" w:hAnsi="Times Roman" w:eastAsia="Times Roman"/>
          <w:b w:val="1"/>
          <w:bCs w:val="1"/>
          <w:sz w:val="28"/>
          <w:szCs w:val="28"/>
        </w:rPr>
      </w:pPr>
      <w:r>
        <w:rPr>
          <w:rFonts w:ascii="Times Roman" w:hAnsi="Times Roman"/>
          <w:b w:val="1"/>
          <w:bCs w:val="1"/>
          <w:sz w:val="28"/>
          <w:szCs w:val="28"/>
          <w:rtl w:val="0"/>
          <w:lang w:val="en-US"/>
        </w:rPr>
        <w:t>6. Where Myth Meets History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PHOENIXA and the companion documentary series CHENG LEGACY form an interconnected narrative universe where mythology, ancestry, investigative research, documentary filmmaking, and historical recovery converge.</w:t>
      </w:r>
    </w:p>
    <w:p>
      <w:pPr>
        <w:pStyle w:val="Default"/>
        <w:suppressAutoHyphens w:val="1"/>
        <w:spacing w:before="0" w:line="240" w:lineRule="auto"/>
        <w:rPr>
          <w:rFonts w:ascii="Times Roman" w:cs="Times Roman" w:hAnsi="Times Roman" w:eastAsia="Times Roman"/>
          <w:outline w:val="0"/>
          <w:color w:val="808080"/>
          <w14:textFill>
            <w14:solidFill>
              <w14:srgbClr w14:val="808080"/>
            </w14:solidFill>
          </w14:textFill>
        </w:rPr>
      </w:pPr>
    </w:p>
    <w:p>
      <w:pPr>
        <w:pStyle w:val="Default"/>
        <w:suppressAutoHyphens w:val="1"/>
        <w:spacing w:before="0" w:after="281" w:line="240" w:lineRule="auto"/>
        <w:rPr>
          <w:rFonts w:ascii="Times Roman" w:cs="Times Roman" w:hAnsi="Times Roman" w:eastAsia="Times Roman"/>
          <w:b w:val="1"/>
          <w:bCs w:val="1"/>
          <w:sz w:val="28"/>
          <w:szCs w:val="28"/>
        </w:rPr>
      </w:pPr>
      <w:r>
        <w:rPr>
          <w:rFonts w:ascii="Times Roman" w:hAnsi="Times Roman"/>
          <w:b w:val="1"/>
          <w:bCs w:val="1"/>
          <w:sz w:val="28"/>
          <w:szCs w:val="28"/>
          <w:rtl w:val="0"/>
          <w:lang w:val="en-US"/>
        </w:rPr>
        <w:t>7. Rediscovering China Through Memory and Ancestry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Through both PHOENIXA and CHENG LEGACY, J.J. Cheng traces forgotten histories, ancestral memory, and Republican-era Chinese modernizers whose visions helped shape modern China before being obscured by war, revolution, and historical amnesia.</w:t>
      </w:r>
    </w:p>
    <w:p>
      <w:pPr>
        <w:pStyle w:val="Default"/>
        <w:suppressAutoHyphens w:val="1"/>
        <w:spacing w:before="0" w:line="240" w:lineRule="auto"/>
        <w:rPr>
          <w:rFonts w:ascii="Times Roman" w:cs="Times Roman" w:hAnsi="Times Roman" w:eastAsia="Times Roman"/>
          <w:outline w:val="0"/>
          <w:color w:val="808080"/>
          <w14:textFill>
            <w14:solidFill>
              <w14:srgbClr w14:val="808080"/>
            </w14:solidFill>
          </w14:textFill>
        </w:rPr>
      </w:pPr>
    </w:p>
    <w:p>
      <w:pPr>
        <w:pStyle w:val="Default"/>
        <w:suppressAutoHyphens w:val="1"/>
        <w:spacing w:before="0" w:after="281" w:line="240" w:lineRule="auto"/>
        <w:rPr>
          <w:rFonts w:ascii="Times Roman" w:cs="Times Roman" w:hAnsi="Times Roman" w:eastAsia="Times Roman"/>
          <w:b w:val="1"/>
          <w:bCs w:val="1"/>
          <w:sz w:val="28"/>
          <w:szCs w:val="28"/>
        </w:rPr>
      </w:pPr>
      <w:r>
        <w:rPr>
          <w:rFonts w:ascii="Times Roman" w:hAnsi="Times Roman"/>
          <w:b w:val="1"/>
          <w:bCs w:val="1"/>
          <w:sz w:val="28"/>
          <w:szCs w:val="28"/>
          <w:rtl w:val="0"/>
          <w:lang w:val="en-US"/>
        </w:rPr>
        <w:t>8. A Chinese American Perspective on East</w:t>
      </w:r>
      <w:r>
        <w:rPr>
          <w:rFonts w:ascii="Times Roman" w:hAnsi="Times Roman" w:hint="default"/>
          <w:b w:val="1"/>
          <w:bCs w:val="1"/>
          <w:sz w:val="28"/>
          <w:szCs w:val="28"/>
          <w:rtl w:val="0"/>
        </w:rPr>
        <w:t>–</w:t>
      </w:r>
      <w:r>
        <w:rPr>
          <w:rFonts w:ascii="Times Roman" w:hAnsi="Times Roman"/>
          <w:b w:val="1"/>
          <w:bCs w:val="1"/>
          <w:sz w:val="28"/>
          <w:szCs w:val="28"/>
          <w:rtl w:val="0"/>
          <w:lang w:val="en-US"/>
        </w:rPr>
        <w:t>West Understanding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Drawing from a life and career spanning both China and the United States, J.J. Cheng explores civilizational identity, cultural memory, and the urgent need for deeper understanding between East and West.</w:t>
      </w:r>
    </w:p>
    <w:p>
      <w:pPr>
        <w:pStyle w:val="Default"/>
        <w:suppressAutoHyphens w:val="1"/>
        <w:spacing w:before="0" w:line="240" w:lineRule="auto"/>
        <w:rPr>
          <w:rFonts w:ascii="Times Roman" w:cs="Times Roman" w:hAnsi="Times Roman" w:eastAsia="Times Roman"/>
          <w:outline w:val="0"/>
          <w:color w:val="808080"/>
          <w14:textFill>
            <w14:solidFill>
              <w14:srgbClr w14:val="808080"/>
            </w14:solidFill>
          </w14:textFill>
        </w:rPr>
      </w:pPr>
    </w:p>
    <w:p>
      <w:pPr>
        <w:pStyle w:val="Default"/>
        <w:suppressAutoHyphens w:val="1"/>
        <w:spacing w:before="0" w:after="281" w:line="240" w:lineRule="auto"/>
        <w:rPr>
          <w:rFonts w:ascii="Times Roman" w:cs="Times Roman" w:hAnsi="Times Roman" w:eastAsia="Times Roman"/>
          <w:b w:val="1"/>
          <w:bCs w:val="1"/>
          <w:sz w:val="28"/>
          <w:szCs w:val="28"/>
        </w:rPr>
      </w:pPr>
      <w:r>
        <w:rPr>
          <w:rFonts w:ascii="Times Roman" w:hAnsi="Times Roman"/>
          <w:b w:val="1"/>
          <w:bCs w:val="1"/>
          <w:sz w:val="28"/>
          <w:szCs w:val="28"/>
          <w:rtl w:val="0"/>
          <w:lang w:val="en-US"/>
        </w:rPr>
        <w:t>9. The Search for Peace in an Age of Fragmentation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At its core, PHOENIXA asks a timeless question: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Can humanity rediscover balance before memory, meaning, and peace are lost?</w:t>
      </w:r>
    </w:p>
    <w:p>
      <w:pPr>
        <w:pStyle w:val="Default"/>
        <w:suppressAutoHyphens w:val="1"/>
        <w:spacing w:before="0" w:line="240" w:lineRule="auto"/>
        <w:rPr>
          <w:rFonts w:ascii="Times Roman" w:cs="Times Roman" w:hAnsi="Times Roman" w:eastAsia="Times Roman"/>
          <w:outline w:val="0"/>
          <w:color w:val="808080"/>
          <w14:textFill>
            <w14:solidFill>
              <w14:srgbClr w14:val="808080"/>
            </w14:solidFill>
          </w14:textFill>
        </w:rPr>
      </w:pPr>
    </w:p>
    <w:p>
      <w:pPr>
        <w:pStyle w:val="Default"/>
        <w:suppressAutoHyphens w:val="1"/>
        <w:spacing w:before="0" w:after="299" w:line="240" w:lineRule="auto"/>
        <w:rPr>
          <w:rFonts w:ascii="Times Roman" w:cs="Times Roman" w:hAnsi="Times Roman" w:eastAsia="Times Roman"/>
          <w:b w:val="1"/>
          <w:bCs w:val="1"/>
          <w:sz w:val="36"/>
          <w:szCs w:val="36"/>
        </w:rPr>
      </w:pPr>
      <w:r>
        <w:rPr>
          <w:rFonts w:ascii="Times Roman" w:hAnsi="Times Roman"/>
          <w:b w:val="1"/>
          <w:bCs w:val="1"/>
          <w:sz w:val="36"/>
          <w:szCs w:val="36"/>
          <w:rtl w:val="0"/>
          <w:lang w:val="en-US"/>
        </w:rPr>
        <w:t>SUGGESTED INTERVIEW TOPICS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rFonts w:ascii="Times Roman" w:hAnsi="Times Roman"/>
          <w:lang w:val="en-US"/>
        </w:rPr>
      </w:pPr>
      <w:r>
        <w:rPr>
          <w:rFonts w:ascii="Times Roman" w:hAnsi="Times Roman"/>
          <w:rtl w:val="0"/>
          <w:lang w:val="en-US"/>
        </w:rPr>
        <w:t>Chinese cosmology and symbolism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rFonts w:ascii="Times Roman" w:hAnsi="Times Roman"/>
          <w:lang w:val="en-US"/>
        </w:rPr>
      </w:pPr>
      <w:r>
        <w:rPr>
          <w:rFonts w:ascii="Times Roman" w:hAnsi="Times Roman"/>
          <w:rtl w:val="0"/>
          <w:lang w:val="en-US"/>
        </w:rPr>
        <w:t>The Dragon and Feng Huang in Chinese civilization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rFonts w:ascii="Times Roman" w:hAnsi="Times Roman"/>
          <w:lang w:val="en-US"/>
        </w:rPr>
      </w:pPr>
      <w:r>
        <w:rPr>
          <w:rFonts w:ascii="Times Roman" w:hAnsi="Times Roman"/>
          <w:rtl w:val="0"/>
          <w:lang w:val="en-US"/>
        </w:rPr>
        <w:t>Myth and modern civilization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rFonts w:ascii="Times Roman" w:hAnsi="Times Roman"/>
          <w:lang w:val="en-US"/>
        </w:rPr>
      </w:pPr>
      <w:r>
        <w:rPr>
          <w:rFonts w:ascii="Times Roman" w:hAnsi="Times Roman"/>
          <w:rtl w:val="0"/>
          <w:lang w:val="en-US"/>
        </w:rPr>
        <w:t>East</w:t>
      </w:r>
      <w:r>
        <w:rPr>
          <w:rFonts w:ascii="Times Roman" w:hAnsi="Times Roman" w:hint="default"/>
          <w:rtl w:val="0"/>
        </w:rPr>
        <w:t>–</w:t>
      </w:r>
      <w:r>
        <w:rPr>
          <w:rFonts w:ascii="Times Roman" w:hAnsi="Times Roman"/>
          <w:rtl w:val="0"/>
          <w:lang w:val="en-US"/>
        </w:rPr>
        <w:t>West cultural understanding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rFonts w:ascii="Times Roman" w:hAnsi="Times Roman"/>
          <w:lang w:val="en-US"/>
        </w:rPr>
      </w:pPr>
      <w:r>
        <w:rPr>
          <w:rFonts w:ascii="Times Roman" w:hAnsi="Times Roman"/>
          <w:rtl w:val="0"/>
          <w:lang w:val="en-US"/>
        </w:rPr>
        <w:t>Storytelling in times of global conflict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rFonts w:ascii="Times Roman" w:hAnsi="Times Roman"/>
          <w:lang w:val="en-US"/>
        </w:rPr>
      </w:pPr>
      <w:r>
        <w:rPr>
          <w:rFonts w:ascii="Times Roman" w:hAnsi="Times Roman"/>
          <w:rtl w:val="0"/>
          <w:lang w:val="en-US"/>
        </w:rPr>
        <w:t>Historical amnesia and ancestral remembrance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rFonts w:ascii="Times Roman" w:hAnsi="Times Roman"/>
          <w:lang w:val="pt-PT"/>
        </w:rPr>
      </w:pPr>
      <w:r>
        <w:rPr>
          <w:rFonts w:ascii="Times Roman" w:hAnsi="Times Roman"/>
          <w:rtl w:val="0"/>
          <w:lang w:val="pt-PT"/>
        </w:rPr>
        <w:t>Republican-era Chinese modernizers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rFonts w:ascii="Times Roman" w:hAnsi="Times Roman"/>
          <w:lang w:val="en-US"/>
        </w:rPr>
      </w:pPr>
      <w:r>
        <w:rPr>
          <w:rFonts w:ascii="Times Roman" w:hAnsi="Times Roman"/>
          <w:rtl w:val="0"/>
          <w:lang w:val="en-US"/>
        </w:rPr>
        <w:t>Mystical Realism and the future of mythic literature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rFonts w:ascii="Times Roman" w:hAnsi="Times Roman"/>
          <w:lang w:val="en-US"/>
        </w:rPr>
      </w:pPr>
      <w:r>
        <w:rPr>
          <w:rFonts w:ascii="Times Roman" w:hAnsi="Times Roman"/>
          <w:rtl w:val="0"/>
          <w:lang w:val="en-US"/>
        </w:rPr>
        <w:t>The making of PHOENIXA: THE NEST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rFonts w:ascii="Times Roman" w:hAnsi="Times Roman"/>
          <w:lang w:val="en-US"/>
        </w:rPr>
      </w:pPr>
      <w:r>
        <w:rPr>
          <w:rFonts w:ascii="Times Roman" w:hAnsi="Times Roman"/>
          <w:rtl w:val="0"/>
          <w:lang w:val="en-US"/>
        </w:rPr>
        <w:t>The relationship between PHOENIXA and CHENG LEGACY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rFonts w:ascii="Times Roman" w:hAnsi="Times Roman"/>
          <w:lang w:val="en-US"/>
        </w:rPr>
      </w:pPr>
      <w:r>
        <w:rPr>
          <w:rFonts w:ascii="Times Roman" w:hAnsi="Times Roman"/>
          <w:rtl w:val="0"/>
          <w:lang w:val="en-US"/>
        </w:rPr>
        <w:t>Cinematic audiobook storytelling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rFonts w:ascii="Times Roman" w:hAnsi="Times Roman"/>
          <w:lang w:val="en-US"/>
        </w:rPr>
      </w:pPr>
      <w:r>
        <w:rPr>
          <w:rFonts w:ascii="Times Roman" w:hAnsi="Times Roman"/>
          <w:rtl w:val="0"/>
          <w:lang w:val="en-US"/>
        </w:rPr>
        <w:t>Myth, spirituality, and peace consciousness in literature</w:t>
      </w:r>
    </w:p>
    <w:p>
      <w:pPr>
        <w:pStyle w:val="Default"/>
        <w:suppressAutoHyphens w:val="1"/>
        <w:spacing w:before="0" w:line="240" w:lineRule="auto"/>
        <w:rPr>
          <w:rFonts w:ascii="Times Roman" w:cs="Times Roman" w:hAnsi="Times Roman" w:eastAsia="Times Roman"/>
          <w:outline w:val="0"/>
          <w:color w:val="808080"/>
          <w14:textFill>
            <w14:solidFill>
              <w14:srgbClr w14:val="808080"/>
            </w14:solidFill>
          </w14:textFill>
        </w:rPr>
      </w:pPr>
    </w:p>
    <w:p>
      <w:pPr>
        <w:pStyle w:val="Default"/>
        <w:suppressAutoHyphens w:val="1"/>
        <w:spacing w:before="0" w:after="299" w:line="240" w:lineRule="auto"/>
        <w:rPr>
          <w:rFonts w:ascii="Times Roman" w:cs="Times Roman" w:hAnsi="Times Roman" w:eastAsia="Times Roman"/>
          <w:b w:val="1"/>
          <w:bCs w:val="1"/>
          <w:sz w:val="36"/>
          <w:szCs w:val="36"/>
        </w:rPr>
      </w:pPr>
      <w:r>
        <w:rPr>
          <w:rFonts w:ascii="Times Roman" w:hAnsi="Times Roman"/>
          <w:b w:val="1"/>
          <w:bCs w:val="1"/>
          <w:sz w:val="36"/>
          <w:szCs w:val="36"/>
          <w:rtl w:val="0"/>
          <w:lang w:val="pt-PT"/>
        </w:rPr>
        <w:t>SIGNATURE LINE</w:t>
      </w:r>
    </w:p>
    <w:p>
      <w:pPr>
        <w:pStyle w:val="Default"/>
        <w:suppressAutoHyphens w:val="1"/>
        <w:spacing w:before="0" w:after="299" w:line="240" w:lineRule="auto"/>
        <w:rPr>
          <w:rFonts w:ascii="Times Roman" w:cs="Times Roman" w:hAnsi="Times Roman" w:eastAsia="Times Roman"/>
          <w:b w:val="1"/>
          <w:bCs w:val="1"/>
          <w:sz w:val="36"/>
          <w:szCs w:val="36"/>
        </w:rPr>
      </w:pPr>
      <w:r>
        <w:rPr>
          <w:rFonts w:ascii="Times Roman" w:hAnsi="Times Roman"/>
          <w:b w:val="1"/>
          <w:bCs w:val="1"/>
          <w:sz w:val="36"/>
          <w:szCs w:val="36"/>
          <w:rtl w:val="0"/>
          <w:lang w:val="de-DE"/>
        </w:rPr>
        <w:t>PHOENIXA</w:t>
      </w:r>
      <w:r>
        <w:rPr>
          <w:rFonts w:ascii="Times Roman" w:hAnsi="Times Roman" w:hint="default"/>
          <w:b w:val="1"/>
          <w:bCs w:val="1"/>
          <w:sz w:val="36"/>
          <w:szCs w:val="36"/>
          <w:rtl w:val="0"/>
          <w:lang w:val="en-US"/>
        </w:rPr>
        <w:t xml:space="preserve">® — </w:t>
      </w:r>
      <w:r>
        <w:rPr>
          <w:rFonts w:ascii="Times Roman" w:hAnsi="Times Roman"/>
          <w:b w:val="1"/>
          <w:bCs w:val="1"/>
          <w:sz w:val="36"/>
          <w:szCs w:val="36"/>
          <w:rtl w:val="0"/>
          <w:lang w:val="en-US"/>
        </w:rPr>
        <w:t>A Mystical Quest for Peace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 w:hint="default"/>
          <w:rtl w:val="1"/>
          <w:lang w:val="ar-SA" w:bidi="ar-SA"/>
        </w:rPr>
        <w:t>“</w:t>
      </w:r>
      <w:r>
        <w:rPr>
          <w:rFonts w:ascii="Times Roman" w:hAnsi="Times Roman"/>
          <w:rtl w:val="0"/>
          <w:lang w:val="en-US"/>
        </w:rPr>
        <w:t>Power is the Dragon. Peace is the Feng Huang.</w:t>
      </w:r>
      <w:r>
        <w:rPr>
          <w:rFonts w:ascii="Times Roman" w:hAnsi="Times Roman" w:hint="default"/>
          <w:rtl w:val="0"/>
        </w:rPr>
        <w:t>”</w:t>
        <w:br w:type="textWrapping"/>
        <w:t xml:space="preserve">— </w:t>
      </w:r>
      <w:r>
        <w:rPr>
          <w:rFonts w:ascii="Times Roman" w:hAnsi="Times Roman"/>
          <w:rtl w:val="0"/>
        </w:rPr>
        <w:t>J.J. Cheng</w:t>
      </w:r>
    </w:p>
    <w:p>
      <w:pPr>
        <w:pStyle w:val="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</w:p>
    <w:p>
      <w:pPr>
        <w:pStyle w:val="Default"/>
        <w:suppressAutoHyphens w:val="1"/>
        <w:spacing w:before="0" w:line="240" w:lineRule="auto"/>
      </w:pPr>
      <w:r>
        <w:rPr>
          <w:rFonts w:ascii="Times Roman" w:cs="Times Roman" w:hAnsi="Times Roman" w:eastAsia="Times Roman"/>
        </w:rPr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Bullet"/>
  </w:abstractNum>
  <w:abstractNum w:abstractNumId="1">
    <w:multiLevelType w:val="hybridMultilevel"/>
    <w:styleLink w:val="Bullet"/>
    <w:lvl w:ilvl="0">
      <w:start w:val="1"/>
      <w:numFmt w:val="bullet"/>
      <w:suff w:val="tab"/>
      <w:lvlText w:val="•"/>
      <w:lvlJc w:val="left"/>
      <w:pPr>
        <w:ind w:left="72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94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16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38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160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82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204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226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248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Bullet">
    <w:name w:val="Bullet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